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四川省地方志学会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会员单位会费缴纳信息统计表</w:t>
      </w:r>
      <w:bookmarkEnd w:id="0"/>
    </w:p>
    <w:tbl>
      <w:tblPr>
        <w:tblStyle w:val="6"/>
        <w:tblpPr w:leftFromText="180" w:rightFromText="180" w:vertAnchor="text" w:horzAnchor="page" w:tblpX="2027" w:tblpY="627"/>
        <w:tblOverlap w:val="never"/>
        <w:tblW w:w="13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351"/>
        <w:gridCol w:w="1231"/>
        <w:gridCol w:w="2601"/>
        <w:gridCol w:w="3379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序号</w:t>
            </w:r>
          </w:p>
        </w:tc>
        <w:tc>
          <w:tcPr>
            <w:tcW w:w="3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单位名称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联系人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手机号码</w:t>
            </w:r>
          </w:p>
        </w:tc>
        <w:tc>
          <w:tcPr>
            <w:tcW w:w="3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</w:rPr>
              <w:t>单位地址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" w:cs="Times New Roman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  <w:lang w:eastAsia="zh-CN"/>
              </w:rPr>
              <w:t>缴纳年度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1</w:t>
            </w:r>
          </w:p>
        </w:tc>
        <w:tc>
          <w:tcPr>
            <w:tcW w:w="3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2</w:t>
            </w:r>
          </w:p>
        </w:tc>
        <w:tc>
          <w:tcPr>
            <w:tcW w:w="3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</w:rPr>
              <w:t>3</w:t>
            </w:r>
          </w:p>
        </w:tc>
        <w:tc>
          <w:tcPr>
            <w:tcW w:w="3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</w:rPr>
              <w:t>……</w:t>
            </w:r>
          </w:p>
        </w:tc>
        <w:tc>
          <w:tcPr>
            <w:tcW w:w="3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3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auto"/>
                <w:sz w:val="32"/>
              </w:rPr>
            </w:pPr>
          </w:p>
        </w:tc>
      </w:tr>
    </w:tbl>
    <w:p>
      <w:pPr>
        <w:adjustRightInd/>
        <w:snapToGrid/>
        <w:spacing w:before="0" w:beforeLines="0" w:afterLines="0" w:line="240" w:lineRule="auto"/>
        <w:ind w:firstLine="320" w:firstLineChars="10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adjustRightInd w:val="0"/>
        <w:snapToGrid w:val="0"/>
        <w:spacing w:before="118" w:beforeLines="20" w:afterLines="0" w:line="240" w:lineRule="auto"/>
        <w:ind w:firstLine="320" w:firstLineChars="100"/>
        <w:rPr>
          <w:rFonts w:hint="default" w:ascii="Times New Roman" w:hAnsi="Times New Roman" w:eastAsia="黑体" w:cs="Times New Roman"/>
          <w:b w:val="0"/>
          <w:bCs w:val="0"/>
          <w:color w:val="auto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34"/>
    <w:family w:val="swiss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新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欧阳询书法字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閼恒儳鐝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志隶书">
    <w:altName w:val="SimSun-ExtB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楷体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??��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1" w:csb1="00000000"/>
  </w:font>
  <w:font w:name="汉仪中楷简">
    <w:altName w:val="楷体_GB2312"/>
    <w:panose1 w:val="020106040000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9?S?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书体坊郭沫若字体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09" w:usb3="00000000" w:csb0="000001FF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Kozuka Gothic Pr6N M">
    <w:altName w:val="Yu Gothic UI Semibold"/>
    <w:panose1 w:val="020B0700000000000000"/>
    <w:charset w:val="80"/>
    <w:family w:val="auto"/>
    <w:pitch w:val="default"/>
    <w:sig w:usb0="00000000" w:usb1="00000000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2D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30"/>
    </w:pPr>
    <w:rPr>
      <w:rFonts w:ascii="仿宋_GB2312"/>
      <w:sz w:val="30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张华</cp:lastModifiedBy>
  <dcterms:modified xsi:type="dcterms:W3CDTF">2020-06-01T08:46:17Z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